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A1A" w:rsidRPr="006C4D00" w:rsidRDefault="006C4D00" w:rsidP="006C4D00">
      <w:pPr>
        <w:jc w:val="center"/>
        <w:rPr>
          <w:b/>
          <w:sz w:val="28"/>
          <w:szCs w:val="28"/>
        </w:rPr>
      </w:pPr>
      <w:r w:rsidRPr="006C4D00">
        <w:rPr>
          <w:b/>
          <w:sz w:val="28"/>
          <w:szCs w:val="28"/>
        </w:rPr>
        <w:t>Réunion du Conseil Municipal du 14 avril 2021 à 19 h</w:t>
      </w:r>
    </w:p>
    <w:p w:rsidR="006C4D00" w:rsidRDefault="006C4D00"/>
    <w:p w:rsidR="006C4D00" w:rsidRDefault="006C4D00">
      <w:r>
        <w:t>Le Conseil Municipal est au complet</w:t>
      </w:r>
    </w:p>
    <w:p w:rsidR="006C4D00" w:rsidRDefault="006C4D00">
      <w:r>
        <w:t>Secrétaire de séance : Françoise GENERMONT</w:t>
      </w:r>
    </w:p>
    <w:p w:rsidR="006C4D00" w:rsidRDefault="006C4D00"/>
    <w:p w:rsidR="006C4D00" w:rsidRPr="000C60CF" w:rsidRDefault="006C4D00" w:rsidP="000C60CF">
      <w:pPr>
        <w:jc w:val="center"/>
        <w:rPr>
          <w:b/>
          <w:sz w:val="24"/>
          <w:szCs w:val="24"/>
        </w:rPr>
      </w:pPr>
      <w:r w:rsidRPr="000C60CF">
        <w:rPr>
          <w:b/>
          <w:sz w:val="24"/>
          <w:szCs w:val="24"/>
        </w:rPr>
        <w:t>I – Budget primitif 2021</w:t>
      </w:r>
    </w:p>
    <w:p w:rsidR="006C4D00" w:rsidRDefault="006C4D00">
      <w:r>
        <w:t>Fonctionnement :</w:t>
      </w:r>
    </w:p>
    <w:p w:rsidR="006C4D00" w:rsidRDefault="006C4D00">
      <w:r>
        <w:tab/>
        <w:t>Dépenses : 228 008,20 €</w:t>
      </w:r>
    </w:p>
    <w:p w:rsidR="006C4D00" w:rsidRDefault="006C4D00">
      <w:r>
        <w:tab/>
        <w:t>Recettes : 251 060,08 €</w:t>
      </w:r>
    </w:p>
    <w:p w:rsidR="006C4D00" w:rsidRDefault="006C4D00">
      <w:r>
        <w:t>Subventions :</w:t>
      </w:r>
    </w:p>
    <w:p w:rsidR="006C4D00" w:rsidRDefault="006C4D00">
      <w:r>
        <w:tab/>
        <w:t>Centre Leclerc : 400 €</w:t>
      </w:r>
    </w:p>
    <w:p w:rsidR="006C4D00" w:rsidRDefault="006C4D00">
      <w:r>
        <w:tab/>
        <w:t>Croix rouge : 100 €</w:t>
      </w:r>
    </w:p>
    <w:p w:rsidR="006C4D00" w:rsidRDefault="006C4D00">
      <w:r>
        <w:t xml:space="preserve">Bois de chauffage : </w:t>
      </w:r>
      <w:r>
        <w:tab/>
      </w:r>
    </w:p>
    <w:p w:rsidR="006C4D00" w:rsidRDefault="006C4D00" w:rsidP="006C4D00">
      <w:pPr>
        <w:ind w:left="708" w:firstLine="708"/>
      </w:pPr>
      <w:r>
        <w:t>- 20,00 €/stère pour les habitants</w:t>
      </w:r>
    </w:p>
    <w:p w:rsidR="006C4D00" w:rsidRDefault="006C4D00" w:rsidP="006C4D00">
      <w:pPr>
        <w:ind w:left="708" w:firstLine="708"/>
      </w:pPr>
      <w:r>
        <w:t>- 5,00 €/ stère sur pied pour les extérieurs</w:t>
      </w:r>
    </w:p>
    <w:p w:rsidR="006C4D00" w:rsidRDefault="006C4D00" w:rsidP="006C4D00">
      <w:r>
        <w:t xml:space="preserve">Concession cimetière (perpétuelle) : 175,00 € </w:t>
      </w:r>
    </w:p>
    <w:p w:rsidR="006C4D00" w:rsidRDefault="006C4D00" w:rsidP="006C4D00">
      <w:r>
        <w:t>Allée cinéraire : 80,00 €</w:t>
      </w:r>
    </w:p>
    <w:p w:rsidR="006C4D00" w:rsidRDefault="006C4D00" w:rsidP="006C4D00">
      <w:r>
        <w:t xml:space="preserve">Salle communale : </w:t>
      </w:r>
    </w:p>
    <w:p w:rsidR="006C4D00" w:rsidRDefault="006C4D00" w:rsidP="006C4D00">
      <w:r>
        <w:tab/>
        <w:t>Habitants : Hiver 150,00 € ; Eté 130,00 €</w:t>
      </w:r>
    </w:p>
    <w:p w:rsidR="006C4D00" w:rsidRDefault="006C4D00" w:rsidP="006C4D00">
      <w:r>
        <w:tab/>
        <w:t>Extérieurs : Hiver 250,00 € ; Eté 230,00 €</w:t>
      </w:r>
    </w:p>
    <w:p w:rsidR="006C4D00" w:rsidRDefault="006C4D00" w:rsidP="006C4D00">
      <w:r>
        <w:t>Impôts : Le Conseil Municipal décide de ne pas augmenter les impôts, les taux sont donc les suivants :</w:t>
      </w:r>
    </w:p>
    <w:p w:rsidR="006C4D00" w:rsidRDefault="006C4D00" w:rsidP="006C4D00">
      <w:r>
        <w:t>Foncier bâti :</w:t>
      </w:r>
      <w:r w:rsidR="000C60CF">
        <w:t xml:space="preserve"> 33,01 %</w:t>
      </w:r>
    </w:p>
    <w:p w:rsidR="006C4D00" w:rsidRDefault="006C4D00" w:rsidP="006C4D00">
      <w:r>
        <w:t>Foncier non bâti :</w:t>
      </w:r>
      <w:r w:rsidR="000C60CF">
        <w:t xml:space="preserve"> 27,20 %</w:t>
      </w:r>
    </w:p>
    <w:p w:rsidR="000C60CF" w:rsidRDefault="000C60CF" w:rsidP="006C4D00">
      <w:r>
        <w:t>Licence IV : Le Conseil Municipal fixe le tarif de la licence IV à 600,00 €/an.</w:t>
      </w:r>
    </w:p>
    <w:p w:rsidR="000C60CF" w:rsidRPr="000C60CF" w:rsidRDefault="000C60CF" w:rsidP="000C60CF">
      <w:pPr>
        <w:rPr>
          <w:sz w:val="24"/>
          <w:szCs w:val="24"/>
        </w:rPr>
      </w:pPr>
      <w:r w:rsidRPr="000C60CF">
        <w:rPr>
          <w:sz w:val="24"/>
          <w:szCs w:val="24"/>
        </w:rPr>
        <w:t>Investissements 2021</w:t>
      </w:r>
    </w:p>
    <w:p w:rsidR="000C60CF" w:rsidRPr="000C60CF" w:rsidRDefault="000C60CF" w:rsidP="000C60CF">
      <w:pPr>
        <w:rPr>
          <w:b/>
        </w:rPr>
      </w:pPr>
      <w:r w:rsidRPr="000C60CF">
        <w:rPr>
          <w:b/>
        </w:rPr>
        <w:t>Dépenses :</w:t>
      </w:r>
      <w:r w:rsidRPr="000C60CF">
        <w:rPr>
          <w:b/>
          <w:sz w:val="36"/>
          <w:szCs w:val="36"/>
        </w:rPr>
        <w:tab/>
      </w:r>
      <w:r w:rsidRPr="000C60CF">
        <w:rPr>
          <w:b/>
          <w:sz w:val="36"/>
          <w:szCs w:val="36"/>
        </w:rPr>
        <w:tab/>
      </w:r>
      <w:r w:rsidRPr="000C60CF">
        <w:rPr>
          <w:b/>
          <w:sz w:val="36"/>
          <w:szCs w:val="36"/>
        </w:rPr>
        <w:tab/>
      </w:r>
    </w:p>
    <w:p w:rsidR="000C60CF" w:rsidRDefault="000C60CF" w:rsidP="000C60CF">
      <w:pPr>
        <w:pStyle w:val="Paragraphedeliste"/>
        <w:numPr>
          <w:ilvl w:val="0"/>
          <w:numId w:val="2"/>
        </w:numPr>
      </w:pPr>
      <w:r>
        <w:t>Routes</w:t>
      </w:r>
      <w:r>
        <w:tab/>
        <w:t>:</w:t>
      </w:r>
      <w:r>
        <w:tab/>
      </w:r>
      <w:r>
        <w:tab/>
      </w:r>
      <w:r>
        <w:tab/>
        <w:t xml:space="preserve"> 30 000,00 €</w:t>
      </w:r>
    </w:p>
    <w:p w:rsidR="000C60CF" w:rsidRDefault="000C60CF" w:rsidP="000C60CF">
      <w:pPr>
        <w:pStyle w:val="Paragraphedeliste"/>
        <w:numPr>
          <w:ilvl w:val="0"/>
          <w:numId w:val="2"/>
        </w:numPr>
      </w:pPr>
      <w:r>
        <w:t xml:space="preserve">Eaux pluviales : </w:t>
      </w:r>
      <w:r>
        <w:tab/>
      </w:r>
      <w:r>
        <w:tab/>
        <w:t xml:space="preserve">   1 360,00 €</w:t>
      </w:r>
    </w:p>
    <w:p w:rsidR="000C60CF" w:rsidRDefault="000C60CF" w:rsidP="000C60CF">
      <w:pPr>
        <w:pStyle w:val="Paragraphedeliste"/>
        <w:numPr>
          <w:ilvl w:val="0"/>
          <w:numId w:val="2"/>
        </w:numPr>
      </w:pPr>
      <w:r>
        <w:t>Abribus :</w:t>
      </w:r>
      <w:r>
        <w:tab/>
      </w:r>
      <w:r>
        <w:tab/>
      </w:r>
      <w:r>
        <w:tab/>
        <w:t xml:space="preserve">   1 450,00 €</w:t>
      </w:r>
    </w:p>
    <w:p w:rsidR="000C60CF" w:rsidRDefault="000C60CF" w:rsidP="000C60CF">
      <w:pPr>
        <w:pStyle w:val="Paragraphedeliste"/>
        <w:numPr>
          <w:ilvl w:val="0"/>
          <w:numId w:val="2"/>
        </w:numPr>
      </w:pPr>
      <w:r>
        <w:t xml:space="preserve">Panneaux d’affichage : </w:t>
      </w:r>
      <w:r>
        <w:tab/>
      </w:r>
      <w:r>
        <w:tab/>
        <w:t xml:space="preserve">      690,00 €</w:t>
      </w:r>
    </w:p>
    <w:p w:rsidR="000C60CF" w:rsidRDefault="000C60CF" w:rsidP="000C60CF">
      <w:pPr>
        <w:pStyle w:val="Paragraphedeliste"/>
        <w:numPr>
          <w:ilvl w:val="0"/>
          <w:numId w:val="2"/>
        </w:numPr>
      </w:pPr>
      <w:r>
        <w:t>Matériel (broyeur) :</w:t>
      </w:r>
      <w:r>
        <w:tab/>
      </w:r>
      <w:r>
        <w:tab/>
        <w:t xml:space="preserve">      495,00 €</w:t>
      </w:r>
    </w:p>
    <w:p w:rsidR="000C60CF" w:rsidRDefault="000C60CF" w:rsidP="000C60CF">
      <w:pPr>
        <w:pStyle w:val="Paragraphedeliste"/>
        <w:numPr>
          <w:ilvl w:val="0"/>
          <w:numId w:val="2"/>
        </w:numPr>
      </w:pPr>
      <w:r>
        <w:t>Forêt :</w:t>
      </w:r>
      <w:r>
        <w:tab/>
      </w:r>
      <w:r>
        <w:tab/>
      </w:r>
      <w:r>
        <w:tab/>
      </w:r>
      <w:r>
        <w:tab/>
        <w:t xml:space="preserve">    1 200,00 €</w:t>
      </w:r>
    </w:p>
    <w:p w:rsidR="000C60CF" w:rsidRDefault="000C60CF" w:rsidP="000C60CF">
      <w:pPr>
        <w:pStyle w:val="Paragraphedeliste"/>
        <w:numPr>
          <w:ilvl w:val="0"/>
          <w:numId w:val="2"/>
        </w:numPr>
      </w:pPr>
      <w:r>
        <w:t xml:space="preserve">Décoration lumineuse : </w:t>
      </w:r>
      <w:r>
        <w:tab/>
        <w:t xml:space="preserve">   1 000,00 €</w:t>
      </w:r>
    </w:p>
    <w:p w:rsidR="000C60CF" w:rsidRDefault="000C60CF" w:rsidP="000C60CF">
      <w:pPr>
        <w:pStyle w:val="Paragraphedeliste"/>
        <w:numPr>
          <w:ilvl w:val="0"/>
          <w:numId w:val="2"/>
        </w:numPr>
      </w:pPr>
      <w:r>
        <w:lastRenderedPageBreak/>
        <w:t>Matériel :</w:t>
      </w:r>
      <w:r>
        <w:tab/>
      </w:r>
      <w:r>
        <w:tab/>
      </w:r>
      <w:r>
        <w:tab/>
        <w:t xml:space="preserve">   1 000,00 €</w:t>
      </w:r>
    </w:p>
    <w:p w:rsidR="000C60CF" w:rsidRDefault="000C60CF" w:rsidP="000C60CF">
      <w:r>
        <w:t xml:space="preserve">Reste à réaliser : </w:t>
      </w:r>
    </w:p>
    <w:p w:rsidR="000C60CF" w:rsidRDefault="000C60CF" w:rsidP="000C60CF">
      <w:pPr>
        <w:pStyle w:val="Paragraphedeliste"/>
        <w:numPr>
          <w:ilvl w:val="0"/>
          <w:numId w:val="2"/>
        </w:numPr>
      </w:pPr>
      <w:r>
        <w:t>Lavoir :</w:t>
      </w:r>
      <w:r>
        <w:tab/>
      </w:r>
      <w:r>
        <w:tab/>
      </w:r>
      <w:r>
        <w:tab/>
      </w:r>
      <w:proofErr w:type="gramStart"/>
      <w:r>
        <w:tab/>
        <w:t xml:space="preserve">  -</w:t>
      </w:r>
      <w:proofErr w:type="gramEnd"/>
      <w:r>
        <w:t xml:space="preserve"> 2 645,00 €</w:t>
      </w:r>
    </w:p>
    <w:p w:rsidR="000C60CF" w:rsidRDefault="000C60CF" w:rsidP="000C60CF">
      <w:r>
        <w:t>Déficit reporté :</w:t>
      </w:r>
    </w:p>
    <w:p w:rsidR="000C60CF" w:rsidRDefault="000C60CF" w:rsidP="000C60CF">
      <w:r>
        <w:tab/>
      </w:r>
      <w:r>
        <w:tab/>
      </w:r>
      <w:r>
        <w:tab/>
      </w:r>
      <w:r>
        <w:tab/>
      </w:r>
      <w:r>
        <w:tab/>
        <w:t>24 445,70 €</w:t>
      </w:r>
    </w:p>
    <w:p w:rsidR="000C60CF" w:rsidRDefault="000C60CF" w:rsidP="000C60CF">
      <w:r>
        <w:t>Emprunt (capital) :</w:t>
      </w:r>
    </w:p>
    <w:p w:rsidR="000C60CF" w:rsidRDefault="000C60CF" w:rsidP="000C60CF">
      <w:r>
        <w:tab/>
      </w:r>
      <w:r>
        <w:tab/>
      </w:r>
      <w:r>
        <w:tab/>
      </w:r>
      <w:r>
        <w:tab/>
      </w:r>
      <w:r>
        <w:tab/>
        <w:t>10 622,00 €</w:t>
      </w:r>
    </w:p>
    <w:p w:rsidR="000C60CF" w:rsidRPr="000C60CF" w:rsidRDefault="000C60CF" w:rsidP="000C60CF">
      <w:pPr>
        <w:rPr>
          <w:b/>
          <w:sz w:val="24"/>
          <w:szCs w:val="24"/>
        </w:rPr>
      </w:pPr>
      <w:r w:rsidRPr="000C60CF">
        <w:rPr>
          <w:b/>
          <w:sz w:val="24"/>
          <w:szCs w:val="24"/>
        </w:rPr>
        <w:t xml:space="preserve">Total dépenses : </w:t>
      </w:r>
      <w:r w:rsidRPr="000C60CF">
        <w:rPr>
          <w:b/>
          <w:sz w:val="24"/>
          <w:szCs w:val="24"/>
        </w:rPr>
        <w:tab/>
      </w:r>
      <w:r w:rsidRPr="000C60CF">
        <w:rPr>
          <w:b/>
          <w:sz w:val="24"/>
          <w:szCs w:val="24"/>
        </w:rPr>
        <w:tab/>
      </w:r>
      <w:r w:rsidRPr="000C60CF">
        <w:rPr>
          <w:b/>
          <w:sz w:val="24"/>
          <w:szCs w:val="24"/>
        </w:rPr>
        <w:tab/>
        <w:t>69 617,70 €</w:t>
      </w:r>
    </w:p>
    <w:p w:rsidR="000C60CF" w:rsidRDefault="000C60CF" w:rsidP="000C60CF"/>
    <w:p w:rsidR="000C60CF" w:rsidRPr="000C60CF" w:rsidRDefault="000C60CF" w:rsidP="000C60CF">
      <w:pPr>
        <w:rPr>
          <w:b/>
          <w:sz w:val="24"/>
          <w:szCs w:val="24"/>
        </w:rPr>
      </w:pPr>
      <w:r w:rsidRPr="000C60CF">
        <w:rPr>
          <w:b/>
          <w:sz w:val="24"/>
          <w:szCs w:val="24"/>
        </w:rPr>
        <w:t>Recettes :</w:t>
      </w:r>
    </w:p>
    <w:p w:rsidR="000C60CF" w:rsidRDefault="000C60CF" w:rsidP="000C60CF">
      <w:pPr>
        <w:pStyle w:val="Paragraphedeliste"/>
        <w:numPr>
          <w:ilvl w:val="0"/>
          <w:numId w:val="2"/>
        </w:numPr>
      </w:pPr>
      <w:r w:rsidRPr="00070F0D">
        <w:t xml:space="preserve">FCTVA : </w:t>
      </w:r>
      <w:r>
        <w:tab/>
      </w:r>
      <w:r>
        <w:tab/>
      </w:r>
      <w:r>
        <w:tab/>
        <w:t>3 500,00 €</w:t>
      </w:r>
    </w:p>
    <w:p w:rsidR="000C60CF" w:rsidRDefault="000C60CF" w:rsidP="000C60CF">
      <w:pPr>
        <w:pStyle w:val="Paragraphedeliste"/>
        <w:numPr>
          <w:ilvl w:val="0"/>
          <w:numId w:val="2"/>
        </w:numPr>
      </w:pPr>
      <w:r>
        <w:t>DCE 2021</w:t>
      </w:r>
      <w:r>
        <w:tab/>
      </w:r>
      <w:r>
        <w:tab/>
      </w:r>
      <w:r>
        <w:tab/>
        <w:t>3 500,00 €</w:t>
      </w:r>
    </w:p>
    <w:p w:rsidR="000C60CF" w:rsidRDefault="000C60CF" w:rsidP="000C60CF">
      <w:pPr>
        <w:ind w:left="360"/>
      </w:pPr>
      <w:r>
        <w:t>Le Conseil Municipal décide d’affecter la DCE 2021 sur les travaux de routes.</w:t>
      </w:r>
    </w:p>
    <w:p w:rsidR="000C60CF" w:rsidRDefault="000C60CF" w:rsidP="000C60CF">
      <w:r>
        <w:t>Reste à réaliser :</w:t>
      </w:r>
      <w:r>
        <w:tab/>
      </w:r>
      <w:r>
        <w:tab/>
      </w:r>
      <w:r>
        <w:tab/>
        <w:t>16 520,00 €</w:t>
      </w:r>
    </w:p>
    <w:p w:rsidR="000C60CF" w:rsidRDefault="000C60CF" w:rsidP="000C60CF">
      <w:r>
        <w:t xml:space="preserve">Excédent de fonctionnement capitalisé : </w:t>
      </w:r>
    </w:p>
    <w:p w:rsidR="000C60CF" w:rsidRDefault="000C60CF" w:rsidP="000C60CF">
      <w:r>
        <w:tab/>
      </w:r>
      <w:r>
        <w:tab/>
      </w:r>
      <w:r>
        <w:tab/>
      </w:r>
      <w:r>
        <w:tab/>
      </w:r>
      <w:r>
        <w:tab/>
        <w:t>10 570,70 €</w:t>
      </w:r>
    </w:p>
    <w:p w:rsidR="000C60CF" w:rsidRDefault="000C60CF" w:rsidP="000C60CF">
      <w:r>
        <w:t>Virement de la section de fonctionnement :</w:t>
      </w:r>
    </w:p>
    <w:p w:rsidR="000C60CF" w:rsidRDefault="000C60CF" w:rsidP="000C60CF">
      <w:r>
        <w:tab/>
      </w:r>
      <w:r>
        <w:tab/>
      </w:r>
      <w:r>
        <w:tab/>
      </w:r>
      <w:r>
        <w:tab/>
      </w:r>
      <w:r>
        <w:tab/>
        <w:t>35 527,00 €</w:t>
      </w:r>
    </w:p>
    <w:p w:rsidR="000C60CF" w:rsidRPr="000C60CF" w:rsidRDefault="000C60CF" w:rsidP="000C60CF">
      <w:pPr>
        <w:rPr>
          <w:b/>
          <w:sz w:val="24"/>
          <w:szCs w:val="24"/>
        </w:rPr>
      </w:pPr>
      <w:r w:rsidRPr="000C60CF">
        <w:rPr>
          <w:b/>
          <w:sz w:val="24"/>
          <w:szCs w:val="24"/>
        </w:rPr>
        <w:t xml:space="preserve">Total recettes : </w:t>
      </w:r>
      <w:r w:rsidRPr="000C60CF">
        <w:rPr>
          <w:b/>
          <w:sz w:val="24"/>
          <w:szCs w:val="24"/>
        </w:rPr>
        <w:tab/>
      </w:r>
      <w:r w:rsidRPr="000C60CF">
        <w:rPr>
          <w:b/>
          <w:sz w:val="24"/>
          <w:szCs w:val="24"/>
        </w:rPr>
        <w:tab/>
      </w:r>
      <w:r w:rsidRPr="000C60CF">
        <w:rPr>
          <w:b/>
          <w:sz w:val="24"/>
          <w:szCs w:val="24"/>
        </w:rPr>
        <w:tab/>
        <w:t>69 617,70 €</w:t>
      </w:r>
    </w:p>
    <w:p w:rsidR="000C60CF" w:rsidRDefault="000C60CF" w:rsidP="006C4D00">
      <w:r>
        <w:t>Le Conseil Municipal adopte le budget primitif 2021 à l’unanimité des présents.</w:t>
      </w:r>
    </w:p>
    <w:p w:rsidR="000C60CF" w:rsidRDefault="000C60CF" w:rsidP="006C4D00"/>
    <w:p w:rsidR="000C60CF" w:rsidRDefault="000C60CF" w:rsidP="000C60CF">
      <w:pPr>
        <w:jc w:val="center"/>
        <w:rPr>
          <w:b/>
          <w:sz w:val="24"/>
          <w:szCs w:val="24"/>
        </w:rPr>
      </w:pPr>
      <w:r w:rsidRPr="000C60CF">
        <w:rPr>
          <w:b/>
          <w:sz w:val="24"/>
          <w:szCs w:val="24"/>
        </w:rPr>
        <w:t>II – Routes : Attribution de marché</w:t>
      </w:r>
    </w:p>
    <w:p w:rsidR="000C60CF" w:rsidRDefault="000C60CF" w:rsidP="000C60CF">
      <w:r>
        <w:t>Le Maire expose au Conseil Municipal les devis des trois entreprises qui ont répondu, à savoir :</w:t>
      </w:r>
    </w:p>
    <w:p w:rsidR="000C60CF" w:rsidRDefault="000C60CF" w:rsidP="000C60CF">
      <w:r w:rsidRPr="004D2B1F">
        <w:rPr>
          <w:u w:val="single"/>
        </w:rPr>
        <w:t>Rue de la Fontaine du Loup</w:t>
      </w:r>
      <w:r>
        <w:t> :</w:t>
      </w:r>
    </w:p>
    <w:p w:rsidR="000C60CF" w:rsidRDefault="000C60CF" w:rsidP="000C60CF">
      <w:r>
        <w:t>Entreprise MERLOT TP :</w:t>
      </w:r>
      <w:r>
        <w:tab/>
      </w:r>
      <w:r>
        <w:tab/>
        <w:t>21 085,00 € HT</w:t>
      </w:r>
    </w:p>
    <w:p w:rsidR="000C60CF" w:rsidRDefault="000C60CF" w:rsidP="000C60CF">
      <w:r>
        <w:t xml:space="preserve">Entreprise EIFFAGE : </w:t>
      </w:r>
      <w:r>
        <w:tab/>
      </w:r>
      <w:r>
        <w:tab/>
        <w:t>26 409,60 €HT</w:t>
      </w:r>
    </w:p>
    <w:p w:rsidR="000C60CF" w:rsidRDefault="000C60CF" w:rsidP="000C60CF">
      <w:r>
        <w:t xml:space="preserve">Entreprise EUROVIA : </w:t>
      </w:r>
      <w:r>
        <w:tab/>
      </w:r>
      <w:r>
        <w:tab/>
        <w:t>29 433,09 € HT</w:t>
      </w:r>
    </w:p>
    <w:p w:rsidR="004D2B1F" w:rsidRDefault="004D2B1F" w:rsidP="000C60CF">
      <w:r>
        <w:rPr>
          <w:u w:val="single"/>
        </w:rPr>
        <w:t xml:space="preserve">2 </w:t>
      </w:r>
      <w:r w:rsidRPr="004D2B1F">
        <w:rPr>
          <w:u w:val="single"/>
        </w:rPr>
        <w:t>Entrée</w:t>
      </w:r>
      <w:r>
        <w:rPr>
          <w:u w:val="single"/>
        </w:rPr>
        <w:t>s</w:t>
      </w:r>
      <w:r w:rsidRPr="004D2B1F">
        <w:rPr>
          <w:u w:val="single"/>
        </w:rPr>
        <w:t xml:space="preserve"> de ferme rue du Domaine</w:t>
      </w:r>
      <w:r>
        <w:t> :</w:t>
      </w:r>
    </w:p>
    <w:p w:rsidR="004D2B1F" w:rsidRDefault="004D2B1F" w:rsidP="004D2B1F">
      <w:r>
        <w:t>Entreprise MERLOT TP :</w:t>
      </w:r>
      <w:r>
        <w:tab/>
      </w:r>
      <w:r>
        <w:tab/>
        <w:t>3 000,00 € HT</w:t>
      </w:r>
    </w:p>
    <w:p w:rsidR="004D2B1F" w:rsidRDefault="004D2B1F" w:rsidP="004D2B1F">
      <w:r>
        <w:t xml:space="preserve">Entreprise EIFFAGE : </w:t>
      </w:r>
      <w:r>
        <w:tab/>
      </w:r>
      <w:r>
        <w:tab/>
        <w:t>7 085,80 €HT</w:t>
      </w:r>
    </w:p>
    <w:p w:rsidR="004D2B1F" w:rsidRDefault="004D2B1F" w:rsidP="004D2B1F">
      <w:r>
        <w:t xml:space="preserve">Entreprise EUROVIA : </w:t>
      </w:r>
      <w:r>
        <w:tab/>
      </w:r>
      <w:r>
        <w:tab/>
        <w:t>5 073,00 € HT</w:t>
      </w:r>
    </w:p>
    <w:p w:rsidR="00CD1BE1" w:rsidRDefault="00CD1BE1" w:rsidP="004D2B1F">
      <w:r>
        <w:lastRenderedPageBreak/>
        <w:t>Le Conseil Municipal décide d’attribuer les travaux à l’entreprise MERLOT TP, pour la rue de la Fontaine du Loup. Il décide de ne faire qu’une entrée de ferme cette année et charge le Maire de lui demander des précisions sur l’empierrement de l’entrée, qui n’était pas compris dans le devis.</w:t>
      </w:r>
    </w:p>
    <w:p w:rsidR="00CD1BE1" w:rsidRDefault="00CD1BE1" w:rsidP="004D2B1F"/>
    <w:p w:rsidR="00CD1BE1" w:rsidRPr="00CD1BE1" w:rsidRDefault="00CD1BE1" w:rsidP="00CD1BE1">
      <w:pPr>
        <w:jc w:val="center"/>
        <w:rPr>
          <w:b/>
          <w:sz w:val="24"/>
          <w:szCs w:val="24"/>
        </w:rPr>
      </w:pPr>
      <w:r w:rsidRPr="00CD1BE1">
        <w:rPr>
          <w:b/>
          <w:sz w:val="24"/>
          <w:szCs w:val="24"/>
        </w:rPr>
        <w:t>III – Eaux pluviales</w:t>
      </w:r>
    </w:p>
    <w:p w:rsidR="00CD1BE1" w:rsidRDefault="00CD1BE1" w:rsidP="004D2B1F">
      <w:r>
        <w:t>Le Maire expose le devis de l’entreprise DROUARD TP, d’un montant de 1 360,00 € pour le raccordement du préau et de l’atelier aux eaux pluviales.</w:t>
      </w:r>
    </w:p>
    <w:p w:rsidR="00CD1BE1" w:rsidRDefault="00CD1BE1" w:rsidP="004D2B1F">
      <w:r>
        <w:t xml:space="preserve">Le Conseil Municipal </w:t>
      </w:r>
      <w:r w:rsidR="0047122B">
        <w:t>ne</w:t>
      </w:r>
      <w:r>
        <w:t xml:space="preserve"> souhaite pas avoir d’autres devis et attribue les travaux à l’entreprise DROUARD TP.</w:t>
      </w:r>
    </w:p>
    <w:p w:rsidR="00CD1BE1" w:rsidRDefault="00CD1BE1" w:rsidP="004D2B1F"/>
    <w:p w:rsidR="00CD1BE1" w:rsidRPr="00CD1BE1" w:rsidRDefault="00CD1BE1" w:rsidP="00CD1BE1">
      <w:pPr>
        <w:jc w:val="center"/>
        <w:rPr>
          <w:b/>
          <w:sz w:val="24"/>
          <w:szCs w:val="24"/>
        </w:rPr>
      </w:pPr>
      <w:r w:rsidRPr="00CD1BE1">
        <w:rPr>
          <w:b/>
          <w:sz w:val="24"/>
          <w:szCs w:val="24"/>
        </w:rPr>
        <w:t>IV – Comptes rendus des commissions et syndicats</w:t>
      </w:r>
    </w:p>
    <w:p w:rsidR="004D2B1F" w:rsidRDefault="0047122B" w:rsidP="000C60CF">
      <w:r>
        <w:t>Voir annexe</w:t>
      </w:r>
    </w:p>
    <w:p w:rsidR="00492B43" w:rsidRDefault="00492B43" w:rsidP="000C60CF"/>
    <w:p w:rsidR="00492B43" w:rsidRPr="00492B43" w:rsidRDefault="00492B43" w:rsidP="00492B43">
      <w:pPr>
        <w:jc w:val="center"/>
        <w:rPr>
          <w:b/>
          <w:sz w:val="24"/>
          <w:szCs w:val="24"/>
        </w:rPr>
      </w:pPr>
      <w:r w:rsidRPr="00492B43">
        <w:rPr>
          <w:b/>
          <w:sz w:val="24"/>
          <w:szCs w:val="24"/>
        </w:rPr>
        <w:t>V – Questions diverses</w:t>
      </w:r>
    </w:p>
    <w:p w:rsidR="00492B43" w:rsidRDefault="00492B43" w:rsidP="00A366F3">
      <w:pPr>
        <w:pStyle w:val="Paragraphedeliste"/>
        <w:numPr>
          <w:ilvl w:val="0"/>
          <w:numId w:val="3"/>
        </w:numPr>
        <w:jc w:val="both"/>
      </w:pPr>
      <w:r>
        <w:t>Convention de partenariat pour l’instruction des demandes de permission de voirie dans le cadre du déploiement du Très Haut Débit : Le Maire informe le Conseil Municipal qu’il convient de valider les fiches techniques préconiser par le Département en cas de travaux de voirie.</w:t>
      </w:r>
    </w:p>
    <w:p w:rsidR="00492B43" w:rsidRDefault="00492B43" w:rsidP="00A366F3">
      <w:pPr>
        <w:jc w:val="both"/>
      </w:pPr>
      <w:r>
        <w:t>Le Conseil Municipal valide les fiches techniques.</w:t>
      </w:r>
    </w:p>
    <w:p w:rsidR="00492B43" w:rsidRDefault="00492B43" w:rsidP="00A366F3">
      <w:pPr>
        <w:pStyle w:val="Paragraphedeliste"/>
        <w:numPr>
          <w:ilvl w:val="0"/>
          <w:numId w:val="3"/>
        </w:numPr>
        <w:jc w:val="both"/>
        <w:rPr>
          <w:color w:val="000000" w:themeColor="text1"/>
        </w:rPr>
      </w:pPr>
      <w:r w:rsidRPr="00A366F3">
        <w:rPr>
          <w:color w:val="000000" w:themeColor="text1"/>
        </w:rPr>
        <w:t xml:space="preserve">Lavoir de </w:t>
      </w:r>
      <w:proofErr w:type="spellStart"/>
      <w:r w:rsidRPr="00A366F3">
        <w:rPr>
          <w:color w:val="000000" w:themeColor="text1"/>
        </w:rPr>
        <w:t>Sauvigny</w:t>
      </w:r>
      <w:proofErr w:type="spellEnd"/>
      <w:r w:rsidRPr="00A366F3">
        <w:rPr>
          <w:color w:val="000000" w:themeColor="text1"/>
        </w:rPr>
        <w:t> : Nouveau rendez-vous fixé au 29 mai à 9 h</w:t>
      </w:r>
    </w:p>
    <w:p w:rsidR="00A366F3" w:rsidRPr="00A366F3" w:rsidRDefault="00A366F3" w:rsidP="00A366F3">
      <w:pPr>
        <w:pStyle w:val="Paragraphedeliste"/>
        <w:jc w:val="both"/>
        <w:rPr>
          <w:color w:val="000000" w:themeColor="text1"/>
        </w:rPr>
      </w:pPr>
      <w:bookmarkStart w:id="0" w:name="_GoBack"/>
      <w:bookmarkEnd w:id="0"/>
    </w:p>
    <w:p w:rsidR="00492B43" w:rsidRDefault="00492B43" w:rsidP="00A366F3">
      <w:pPr>
        <w:pStyle w:val="Paragraphedeliste"/>
        <w:numPr>
          <w:ilvl w:val="0"/>
          <w:numId w:val="3"/>
        </w:numPr>
        <w:jc w:val="both"/>
      </w:pPr>
      <w:r w:rsidRPr="0047122B">
        <w:t>Pierre Flandin et Lucien LAMBERTS expose</w:t>
      </w:r>
      <w:r w:rsidR="0047122B">
        <w:t>nt</w:t>
      </w:r>
      <w:r w:rsidRPr="0047122B">
        <w:t xml:space="preserve"> au Conseil Municipal un </w:t>
      </w:r>
      <w:r w:rsidR="00550993" w:rsidRPr="0047122B">
        <w:t>projet photovoltaïque</w:t>
      </w:r>
      <w:r w:rsidR="00937253">
        <w:t>,</w:t>
      </w:r>
      <w:r w:rsidR="00550993" w:rsidRPr="0047122B">
        <w:t xml:space="preserve"> </w:t>
      </w:r>
      <w:r w:rsidR="0047122B">
        <w:t>à implanter sur une parcelle de la Commune</w:t>
      </w:r>
      <w:r w:rsidR="00A366F3">
        <w:t xml:space="preserve"> à la sortie du Bourg</w:t>
      </w:r>
      <w:r w:rsidR="00937253">
        <w:t>,</w:t>
      </w:r>
      <w:r w:rsidR="0047122B">
        <w:t xml:space="preserve"> permettant une autonomie totale sinon partielle de l’ensemble de la commune</w:t>
      </w:r>
      <w:r w:rsidR="00A366F3">
        <w:t xml:space="preserve"> en énergie électrique</w:t>
      </w:r>
      <w:r w:rsidR="0047122B">
        <w:t>.</w:t>
      </w:r>
    </w:p>
    <w:p w:rsidR="00550993" w:rsidRDefault="00550993" w:rsidP="00A366F3">
      <w:pPr>
        <w:jc w:val="both"/>
      </w:pPr>
      <w:r>
        <w:t>Pierre Flandin propose d’organiser une réunion avec un responsable de projet le mercredi 19 mai 2021</w:t>
      </w:r>
      <w:r w:rsidR="00A366F3">
        <w:t xml:space="preserve"> pour que le Conseil Municipal statue sur l’intérêt de la commune pour ce projet.</w:t>
      </w:r>
    </w:p>
    <w:p w:rsidR="00A366F3" w:rsidRDefault="00A366F3" w:rsidP="000C60CF"/>
    <w:p w:rsidR="00A366F3" w:rsidRDefault="00A366F3" w:rsidP="000C60CF">
      <w:r>
        <w:t>Séance levée à 21 h 45</w:t>
      </w:r>
    </w:p>
    <w:p w:rsidR="00A366F3" w:rsidRDefault="00A366F3" w:rsidP="000C60CF"/>
    <w:p w:rsidR="00A366F3" w:rsidRPr="00550993" w:rsidRDefault="00A366F3" w:rsidP="000C60CF">
      <w:r>
        <w:t>Le Maire,</w:t>
      </w:r>
    </w:p>
    <w:sectPr w:rsidR="00A366F3" w:rsidRPr="00550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95CF4"/>
    <w:multiLevelType w:val="hybridMultilevel"/>
    <w:tmpl w:val="F8580AB2"/>
    <w:lvl w:ilvl="0" w:tplc="82BAAFBA">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 w15:restartNumberingAfterBreak="0">
    <w:nsid w:val="56CA4004"/>
    <w:multiLevelType w:val="hybridMultilevel"/>
    <w:tmpl w:val="52CE38BA"/>
    <w:lvl w:ilvl="0" w:tplc="BD60C0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047C74"/>
    <w:multiLevelType w:val="hybridMultilevel"/>
    <w:tmpl w:val="2698F6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00"/>
    <w:rsid w:val="000C60CF"/>
    <w:rsid w:val="0047122B"/>
    <w:rsid w:val="00492B43"/>
    <w:rsid w:val="004D2B1F"/>
    <w:rsid w:val="00550993"/>
    <w:rsid w:val="006C4D00"/>
    <w:rsid w:val="00937253"/>
    <w:rsid w:val="00A366F3"/>
    <w:rsid w:val="00A73A1A"/>
    <w:rsid w:val="00BC08A2"/>
    <w:rsid w:val="00CD1B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AD61"/>
  <w15:chartTrackingRefBased/>
  <w15:docId w15:val="{49E07251-C9EF-4531-AD6A-7412A562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4D00"/>
    <w:pPr>
      <w:ind w:left="720"/>
      <w:contextualSpacing/>
    </w:pPr>
  </w:style>
  <w:style w:type="paragraph" w:styleId="Textedebulles">
    <w:name w:val="Balloon Text"/>
    <w:basedOn w:val="Normal"/>
    <w:link w:val="TextedebullesCar"/>
    <w:uiPriority w:val="99"/>
    <w:semiHidden/>
    <w:unhideWhenUsed/>
    <w:rsid w:val="004712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6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2870</TotalTime>
  <Pages>1</Pages>
  <Words>549</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cp:lastPrinted>2021-04-22T08:42:00Z</cp:lastPrinted>
  <dcterms:created xsi:type="dcterms:W3CDTF">2021-04-15T12:21:00Z</dcterms:created>
  <dcterms:modified xsi:type="dcterms:W3CDTF">2021-04-22T08:44:00Z</dcterms:modified>
</cp:coreProperties>
</file>